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10065" w:type="dxa"/>
        <w:tblInd w:w="-289" w:type="dxa"/>
        <w:tblLook w:val="00A0" w:firstRow="1" w:lastRow="0" w:firstColumn="1" w:lastColumn="0" w:noHBand="0" w:noVBand="0"/>
      </w:tblPr>
      <w:tblGrid>
        <w:gridCol w:w="710"/>
        <w:gridCol w:w="2835"/>
        <w:gridCol w:w="6520"/>
      </w:tblGrid>
      <w:tr w:rsidR="00363236" w:rsidRPr="004157DF" w14:paraId="3B53E305" w14:textId="77777777" w:rsidTr="001B2B79">
        <w:trPr>
          <w:trHeight w:val="1000"/>
        </w:trPr>
        <w:tc>
          <w:tcPr>
            <w:tcW w:w="10065" w:type="dxa"/>
            <w:gridSpan w:val="3"/>
            <w:shd w:val="clear" w:color="auto" w:fill="auto"/>
            <w:vAlign w:val="center"/>
          </w:tcPr>
          <w:p w14:paraId="4622AD01" w14:textId="77777777" w:rsidR="00363236" w:rsidRPr="000333DE" w:rsidRDefault="00363236" w:rsidP="00DD489F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>Záznam o</w:t>
            </w:r>
            <w:r w:rsidR="00646F87" w:rsidRPr="000333DE">
              <w:rPr>
                <w:rFonts w:asciiTheme="minorHAnsi" w:hAnsiTheme="minorHAnsi" w:cs="Arial"/>
                <w:b/>
                <w:bCs/>
                <w:caps/>
                <w:color w:val="000000"/>
                <w:lang w:eastAsia="cs-CZ"/>
              </w:rPr>
              <w:t xml:space="preserve"> činnostech zpracování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646F87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br/>
            </w:r>
            <w:r w:rsidR="00463658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vedený dle č</w:t>
            </w:r>
            <w:r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l. 30 odst. 1 obecného nařízení o ochraně osobních údajů</w:t>
            </w:r>
            <w:r w:rsidR="007807D1" w:rsidRPr="000333DE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 xml:space="preserve"> </w:t>
            </w:r>
            <w:r w:rsidR="001A4321">
              <w:rPr>
                <w:rFonts w:asciiTheme="minorHAnsi" w:hAnsiTheme="minorHAnsi" w:cs="Arial"/>
                <w:b/>
                <w:bCs/>
                <w:color w:val="000000"/>
                <w:lang w:eastAsia="cs-CZ"/>
              </w:rPr>
              <w:t>2016/679</w:t>
            </w:r>
          </w:p>
        </w:tc>
      </w:tr>
      <w:tr w:rsidR="00DD36BA" w:rsidRPr="004157DF" w14:paraId="3F2A76E4" w14:textId="77777777" w:rsidTr="00DD489F">
        <w:trPr>
          <w:trHeight w:val="1270"/>
        </w:trPr>
        <w:tc>
          <w:tcPr>
            <w:tcW w:w="10065" w:type="dxa"/>
            <w:gridSpan w:val="3"/>
            <w:shd w:val="clear" w:color="auto" w:fill="FFFFFF" w:themeFill="background1"/>
          </w:tcPr>
          <w:p w14:paraId="1C3900A0" w14:textId="1792AF12" w:rsidR="0085407C" w:rsidRPr="0085407C" w:rsidRDefault="00ED586A" w:rsidP="0085407C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85407C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Správce: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77051" w:rsidRP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Městské divadlo Jablonec nad Nisou, o.p.s., Liberecká 5/1900, 466 01 Jablonec nad Nisou</w:t>
            </w:r>
            <w:r w:rsidR="00077051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,</w:t>
            </w:r>
            <w:r w:rsidR="0085407C">
              <w:rPr>
                <w:rFonts w:asciiTheme="minorHAnsi" w:hAnsiTheme="minorHAnsi" w:cs="Arial"/>
                <w:bCs/>
                <w:color w:val="000000"/>
                <w:sz w:val="20"/>
                <w:szCs w:val="20"/>
                <w:highlight w:val="yellow"/>
                <w:lang w:eastAsia="cs-CZ"/>
              </w:rPr>
              <w:t xml:space="preserve"> </w:t>
            </w:r>
          </w:p>
          <w:p w14:paraId="51D9AA61" w14:textId="22869D44" w:rsidR="00ED586A" w:rsidRDefault="00405417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P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077051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IČ: 25035746, telefon:</w:t>
            </w:r>
            <w:r w:rsidR="00077051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77051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483 310 064, 483 310 079, e-mail:</w:t>
            </w:r>
            <w:r w:rsidR="00077051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 xml:space="preserve"> </w:t>
            </w:r>
            <w:r w:rsidR="00077051" w:rsidRPr="00017313">
              <w:rPr>
                <w:rFonts w:asciiTheme="minorHAnsi" w:hAnsiTheme="minorHAnsi" w:cs="Arial"/>
                <w:bCs/>
                <w:iCs/>
                <w:color w:val="000000"/>
                <w:sz w:val="20"/>
                <w:szCs w:val="20"/>
                <w:lang w:eastAsia="cs-CZ"/>
              </w:rPr>
              <w:t>divadlo@divadlojablonec.cz</w:t>
            </w:r>
            <w:r w:rsidR="0085407C">
              <w:rPr>
                <w:rFonts w:asciiTheme="minorHAnsi" w:hAnsiTheme="minorHAnsi" w:cs="Arial"/>
                <w:bCs/>
                <w:i/>
                <w:sz w:val="20"/>
                <w:szCs w:val="20"/>
                <w:lang w:eastAsia="cs-CZ"/>
              </w:rPr>
              <w:t xml:space="preserve"> </w:t>
            </w:r>
            <w:r w:rsidR="00ED586A">
              <w:rPr>
                <w:rFonts w:asciiTheme="minorHAnsi" w:hAnsiTheme="minorHAnsi" w:cs="Arial"/>
                <w:bCs/>
                <w:i/>
                <w:color w:val="000000"/>
                <w:sz w:val="20"/>
                <w:szCs w:val="20"/>
                <w:lang w:eastAsia="cs-CZ"/>
              </w:rPr>
              <w:t xml:space="preserve"> </w:t>
            </w:r>
          </w:p>
          <w:p w14:paraId="266A242E" w14:textId="77777777" w:rsidR="00ED586A" w:rsidRDefault="00ED586A" w:rsidP="00ED586A">
            <w:pPr>
              <w:spacing w:before="60" w:after="60" w:line="240" w:lineRule="auto"/>
              <w:jc w:val="left"/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>Pověřenec pro ochranu osobních údajů:</w:t>
            </w:r>
            <w:r w:rsidR="00405417"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  <w:tab/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Ing.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Zbyněk Vavřina</w:t>
            </w:r>
          </w:p>
          <w:p w14:paraId="50FAC37D" w14:textId="77777777" w:rsidR="00ED586A" w:rsidRPr="000333DE" w:rsidRDefault="00ED586A" w:rsidP="00555E68">
            <w:pPr>
              <w:spacing w:before="60" w:after="60" w:line="240" w:lineRule="auto"/>
              <w:jc w:val="left"/>
              <w:rPr>
                <w:rFonts w:asciiTheme="minorHAnsi" w:hAnsiTheme="minorHAnsi" w:cs="Arial"/>
                <w:b/>
                <w:bCs/>
                <w:color w:val="000000"/>
                <w:sz w:val="20"/>
                <w:szCs w:val="20"/>
                <w:lang w:eastAsia="cs-CZ"/>
              </w:rPr>
            </w:pP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               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ab/>
              <w:t xml:space="preserve">telefon: 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+420 </w:t>
            </w:r>
            <w:r w:rsidR="00405417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602 423 675</w:t>
            </w:r>
            <w:r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, </w:t>
            </w:r>
            <w:r w:rsidRP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>e-mail</w:t>
            </w:r>
            <w:r w:rsidR="00555E68">
              <w:rPr>
                <w:rFonts w:asciiTheme="minorHAnsi" w:hAnsiTheme="minorHAnsi" w:cs="Arial"/>
                <w:bCs/>
                <w:color w:val="000000"/>
                <w:sz w:val="20"/>
                <w:szCs w:val="20"/>
                <w:lang w:eastAsia="cs-CZ"/>
              </w:rPr>
              <w:t xml:space="preserve">: </w:t>
            </w:r>
            <w:hyperlink r:id="rId7" w:history="1">
              <w:r w:rsidR="00555E68" w:rsidRPr="00555E68">
                <w:rPr>
                  <w:rStyle w:val="Hypertextovodkaz"/>
                  <w:rFonts w:asciiTheme="minorHAnsi" w:hAnsiTheme="minorHAnsi" w:cs="Arial"/>
                  <w:bCs/>
                  <w:sz w:val="20"/>
                  <w:szCs w:val="20"/>
                  <w:lang w:eastAsia="cs-CZ"/>
                </w:rPr>
                <w:t>vavrina.gdpr@gmail.com</w:t>
              </w:r>
            </w:hyperlink>
          </w:p>
        </w:tc>
      </w:tr>
      <w:tr w:rsidR="00363236" w:rsidRPr="00CE5A7E" w14:paraId="43A7D5A5" w14:textId="77777777" w:rsidTr="0085407C">
        <w:trPr>
          <w:trHeight w:val="663"/>
        </w:trPr>
        <w:tc>
          <w:tcPr>
            <w:tcW w:w="10065" w:type="dxa"/>
            <w:gridSpan w:val="3"/>
            <w:shd w:val="clear" w:color="auto" w:fill="auto"/>
            <w:noWrap/>
            <w:vAlign w:val="center"/>
          </w:tcPr>
          <w:p w14:paraId="5B1FD28E" w14:textId="77777777" w:rsidR="00363236" w:rsidRDefault="007175DA" w:rsidP="004E7816">
            <w:pPr>
              <w:spacing w:before="60" w:after="60" w:line="240" w:lineRule="auto"/>
              <w:jc w:val="center"/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</w:pPr>
            <w:r>
              <w:rPr>
                <w:rFonts w:asciiTheme="minorHAnsi" w:hAnsiTheme="minorHAnsi" w:cs="Arial"/>
                <w:b/>
                <w:bCs/>
                <w:sz w:val="24"/>
                <w:szCs w:val="24"/>
                <w:lang w:eastAsia="cs-CZ"/>
              </w:rPr>
              <w:t>DOTAČNÍ PROJEKTY</w:t>
            </w:r>
          </w:p>
          <w:p w14:paraId="6EDD8798" w14:textId="77777777" w:rsidR="005F4746" w:rsidRPr="00D428B2" w:rsidRDefault="007175DA" w:rsidP="007175DA">
            <w:pPr>
              <w:spacing w:before="60" w:after="60" w:line="240" w:lineRule="auto"/>
              <w:jc w:val="center"/>
              <w:rPr>
                <w:rFonts w:asciiTheme="minorHAnsi" w:hAnsiTheme="minorHAnsi" w:cs="Arial"/>
                <w:i/>
                <w:smallCaps/>
                <w:color w:val="000000"/>
                <w:lang w:eastAsia="cs-CZ"/>
              </w:rPr>
            </w:pPr>
            <w:r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Komplexní e</w:t>
            </w:r>
            <w:r w:rsidR="005F4746" w:rsidRPr="00D428B2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viden</w:t>
            </w:r>
            <w:r w:rsidR="00C169AC" w:rsidRPr="00D428B2"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 xml:space="preserve">ce </w:t>
            </w:r>
            <w:r>
              <w:rPr>
                <w:rFonts w:asciiTheme="minorHAnsi" w:hAnsiTheme="minorHAnsi" w:cs="Arial"/>
                <w:bCs/>
                <w:i/>
                <w:smallCaps/>
                <w:lang w:eastAsia="cs-CZ"/>
              </w:rPr>
              <w:t>dotačních projektů</w:t>
            </w:r>
          </w:p>
        </w:tc>
      </w:tr>
      <w:tr w:rsidR="00DD489F" w:rsidRPr="00CE5A7E" w14:paraId="291D5A38" w14:textId="77777777" w:rsidTr="00BA201F">
        <w:trPr>
          <w:trHeight w:val="447"/>
        </w:trPr>
        <w:tc>
          <w:tcPr>
            <w:tcW w:w="710" w:type="dxa"/>
            <w:shd w:val="clear" w:color="auto" w:fill="FFFFFF" w:themeFill="background1"/>
            <w:noWrap/>
          </w:tcPr>
          <w:p w14:paraId="18BBE57F" w14:textId="77777777" w:rsidR="00DD489F" w:rsidRPr="000333DE" w:rsidRDefault="003207D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I.</w:t>
            </w:r>
          </w:p>
        </w:tc>
        <w:tc>
          <w:tcPr>
            <w:tcW w:w="2835" w:type="dxa"/>
            <w:shd w:val="clear" w:color="auto" w:fill="FFFFFF" w:themeFill="background1"/>
          </w:tcPr>
          <w:p w14:paraId="7B6008B5" w14:textId="77777777" w:rsidR="007E0448" w:rsidRPr="000333DE" w:rsidRDefault="003207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základ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podle </w:t>
            </w:r>
            <w:r w:rsidR="005F68DA" w:rsidRPr="000333DE">
              <w:rPr>
                <w:rFonts w:asciiTheme="minorHAnsi" w:hAnsiTheme="minorHAnsi" w:cs="Arial"/>
                <w:b/>
                <w:bCs/>
                <w:lang w:eastAsia="cs-CZ"/>
              </w:rPr>
              <w:t>nařízení</w:t>
            </w:r>
            <w:r w:rsidR="00EB16EA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  <w:shd w:val="clear" w:color="auto" w:fill="FFFFFF" w:themeFill="background1"/>
            <w:vAlign w:val="center"/>
          </w:tcPr>
          <w:p w14:paraId="2E3B0436" w14:textId="77777777" w:rsidR="0024374D" w:rsidRPr="009B6629" w:rsidRDefault="00996A21" w:rsidP="001800BC">
            <w:pPr>
              <w:spacing w:before="0" w:after="40" w:line="240" w:lineRule="auto"/>
              <w:rPr>
                <w:rFonts w:asciiTheme="minorHAnsi" w:hAnsiTheme="minorHAnsi" w:cs="Arial"/>
                <w:iCs/>
                <w:sz w:val="20"/>
                <w:szCs w:val="20"/>
              </w:rPr>
            </w:pPr>
            <w:r w:rsidRPr="009B6629">
              <w:rPr>
                <w:rFonts w:asciiTheme="minorHAnsi" w:hAnsiTheme="minorHAnsi" w:cs="Arial"/>
                <w:iCs/>
                <w:sz w:val="20"/>
                <w:szCs w:val="20"/>
              </w:rPr>
              <w:t>čl. 6 odst. 1 písm. c) zpracování je nezbytné pro splnění právní povinnosti, která se na správce vztahuje</w:t>
            </w:r>
          </w:p>
        </w:tc>
      </w:tr>
      <w:tr w:rsidR="00727C0F" w:rsidRPr="00CE5A7E" w14:paraId="4160A555" w14:textId="77777777" w:rsidTr="00E64069">
        <w:trPr>
          <w:trHeight w:val="454"/>
        </w:trPr>
        <w:tc>
          <w:tcPr>
            <w:tcW w:w="710" w:type="dxa"/>
            <w:noWrap/>
          </w:tcPr>
          <w:p w14:paraId="661ADE93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II.</w:t>
            </w:r>
          </w:p>
        </w:tc>
        <w:tc>
          <w:tcPr>
            <w:tcW w:w="2835" w:type="dxa"/>
          </w:tcPr>
          <w:p w14:paraId="2FD98B24" w14:textId="77777777" w:rsidR="00727C0F" w:rsidRPr="000333DE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Právní </w:t>
            </w:r>
            <w:r w:rsidR="00291547" w:rsidRPr="000333DE">
              <w:rPr>
                <w:rFonts w:asciiTheme="minorHAnsi" w:hAnsiTheme="minorHAnsi" w:cs="Arial"/>
                <w:b/>
                <w:bCs/>
                <w:lang w:eastAsia="cs-CZ"/>
              </w:rPr>
              <w:t>titul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  <w:r w:rsidR="0090574A" w:rsidRPr="000333DE">
              <w:rPr>
                <w:rFonts w:asciiTheme="minorHAnsi" w:hAnsiTheme="minorHAnsi" w:cs="Arial"/>
                <w:b/>
                <w:bCs/>
                <w:lang w:eastAsia="cs-CZ"/>
              </w:rPr>
              <w:t>pro zpracování</w:t>
            </w:r>
            <w:r w:rsidR="00336F94" w:rsidRPr="000333DE">
              <w:rPr>
                <w:rFonts w:asciiTheme="minorHAnsi" w:hAnsiTheme="minorHAnsi" w:cs="Arial"/>
                <w:b/>
                <w:bCs/>
                <w:lang w:eastAsia="cs-CZ"/>
              </w:rPr>
              <w:t xml:space="preserve"> </w:t>
            </w:r>
          </w:p>
        </w:tc>
        <w:tc>
          <w:tcPr>
            <w:tcW w:w="6520" w:type="dxa"/>
          </w:tcPr>
          <w:p w14:paraId="47BBA078" w14:textId="77777777" w:rsidR="000D017C" w:rsidRDefault="000D017C" w:rsidP="000D017C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 w:rsidRPr="00792081">
              <w:rPr>
                <w:rFonts w:ascii="Calibri" w:hAnsi="Calibri" w:cs="Calibri"/>
                <w:iCs/>
                <w:sz w:val="20"/>
                <w:szCs w:val="20"/>
              </w:rPr>
              <w:t>zákon č. 563/1991 Sb., zákon o účetnictví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</w:p>
          <w:p w14:paraId="040804DF" w14:textId="77777777" w:rsidR="000D017C" w:rsidRPr="009C3DAB" w:rsidRDefault="000D017C" w:rsidP="000D017C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Theme="minorHAnsi" w:hAnsiTheme="minorHAnsi" w:cs="Arial"/>
                <w:sz w:val="20"/>
                <w:szCs w:val="20"/>
              </w:rPr>
            </w:pPr>
            <w:r>
              <w:rPr>
                <w:rFonts w:asciiTheme="minorHAnsi" w:hAnsiTheme="minorHAnsi" w:cs="Arial"/>
                <w:sz w:val="20"/>
                <w:szCs w:val="20"/>
              </w:rPr>
              <w:t>zákon č. 218/2000 Sb., o rozpočtových pravidlech a o změně některých souvisejících zákonů (rozpočtová pravidla)</w:t>
            </w:r>
          </w:p>
          <w:p w14:paraId="42AF9A5B" w14:textId="77777777" w:rsidR="000D017C" w:rsidRDefault="000D017C" w:rsidP="000D017C">
            <w:pPr>
              <w:pStyle w:val="Default"/>
              <w:numPr>
                <w:ilvl w:val="0"/>
                <w:numId w:val="7"/>
              </w:numPr>
              <w:ind w:left="175" w:hanging="142"/>
              <w:rPr>
                <w:rFonts w:asciiTheme="minorHAnsi" w:hAnsiTheme="minorHAnsi" w:cs="Calibri"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 xml:space="preserve">nařízení Evropského parlamentu a Rady (EU) 1303/2013 </w:t>
            </w:r>
          </w:p>
          <w:p w14:paraId="65C16980" w14:textId="77777777" w:rsidR="000D017C" w:rsidRPr="000D017C" w:rsidRDefault="000D017C" w:rsidP="000D017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>
              <w:rPr>
                <w:rFonts w:asciiTheme="minorHAnsi" w:hAnsiTheme="minorHAnsi" w:cs="Calibri"/>
                <w:sz w:val="20"/>
                <w:szCs w:val="20"/>
              </w:rPr>
              <w:t>pravidla poskytovatele dotace</w:t>
            </w:r>
          </w:p>
          <w:p w14:paraId="47F9488A" w14:textId="77777777" w:rsidR="00727C0F" w:rsidRPr="000D017C" w:rsidRDefault="00D71342" w:rsidP="000D017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zákon č. 89/2012 Sb., občanský zákoník</w:t>
            </w:r>
          </w:p>
        </w:tc>
      </w:tr>
      <w:tr w:rsidR="00727C0F" w:rsidRPr="00CE5A7E" w14:paraId="109E9DD0" w14:textId="77777777" w:rsidTr="006B6ECA">
        <w:trPr>
          <w:trHeight w:val="385"/>
        </w:trPr>
        <w:tc>
          <w:tcPr>
            <w:tcW w:w="710" w:type="dxa"/>
            <w:noWrap/>
          </w:tcPr>
          <w:p w14:paraId="33B3877F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III.</w:t>
            </w:r>
          </w:p>
        </w:tc>
        <w:tc>
          <w:tcPr>
            <w:tcW w:w="2835" w:type="dxa"/>
          </w:tcPr>
          <w:p w14:paraId="0961CFE8" w14:textId="77777777" w:rsidR="009D452D" w:rsidRPr="006B6ECA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bCs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bCs/>
                <w:lang w:eastAsia="cs-CZ"/>
              </w:rPr>
              <w:t>Kategorie subjektu údajů</w:t>
            </w:r>
          </w:p>
        </w:tc>
        <w:tc>
          <w:tcPr>
            <w:tcW w:w="6520" w:type="dxa"/>
          </w:tcPr>
          <w:p w14:paraId="0871B6AD" w14:textId="77777777" w:rsidR="00996A21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fyzické osoby – dodavatelé, odběratelé</w:t>
            </w:r>
          </w:p>
          <w:p w14:paraId="0D79B197" w14:textId="77777777" w:rsidR="004769C9" w:rsidRPr="009B6629" w:rsidRDefault="00D71342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právnické osoby – dodavatelé, odběratelé</w:t>
            </w:r>
            <w:r w:rsidR="00435986">
              <w:rPr>
                <w:rFonts w:ascii="Calibri" w:hAnsi="Calibri" w:cs="Calibri"/>
                <w:iCs/>
                <w:sz w:val="20"/>
                <w:szCs w:val="20"/>
              </w:rPr>
              <w:t>, poskytovatel dotace</w:t>
            </w:r>
          </w:p>
        </w:tc>
      </w:tr>
      <w:tr w:rsidR="00727C0F" w:rsidRPr="00CE5A7E" w14:paraId="1A57ADC1" w14:textId="77777777" w:rsidTr="00E64069">
        <w:trPr>
          <w:trHeight w:val="454"/>
        </w:trPr>
        <w:tc>
          <w:tcPr>
            <w:tcW w:w="710" w:type="dxa"/>
            <w:noWrap/>
          </w:tcPr>
          <w:p w14:paraId="3018F1A1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IV.</w:t>
            </w:r>
          </w:p>
        </w:tc>
        <w:tc>
          <w:tcPr>
            <w:tcW w:w="2835" w:type="dxa"/>
          </w:tcPr>
          <w:p w14:paraId="47FA88C0" w14:textId="77777777" w:rsidR="00A71560" w:rsidRPr="004769C9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osobních údajů</w:t>
            </w:r>
          </w:p>
        </w:tc>
        <w:tc>
          <w:tcPr>
            <w:tcW w:w="6520" w:type="dxa"/>
          </w:tcPr>
          <w:p w14:paraId="715D10BA" w14:textId="77777777" w:rsidR="00727C0F" w:rsidRPr="009B6629" w:rsidRDefault="00E530BF" w:rsidP="001800BC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Jméno, příjmení,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IČ, adresa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 trvalého pobytu či sídla právnické osoby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, bankovní účet,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datum a místo narození, </w:t>
            </w: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adresa pro doručování písemností,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kontaktní telefon a</w:t>
            </w: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 e-mail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. Případně další 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osobní údaje nezbytně nutné pro plnění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 xml:space="preserve">podmínek </w:t>
            </w:r>
            <w:r w:rsidR="00DC54A5">
              <w:rPr>
                <w:rFonts w:ascii="Calibri" w:hAnsi="Calibri" w:cs="Calibri"/>
                <w:iCs/>
                <w:sz w:val="20"/>
                <w:szCs w:val="20"/>
              </w:rPr>
              <w:t xml:space="preserve">konkrétního </w:t>
            </w:r>
            <w:r>
              <w:rPr>
                <w:rFonts w:ascii="Calibri" w:hAnsi="Calibri" w:cs="Calibri"/>
                <w:iCs/>
                <w:sz w:val="20"/>
                <w:szCs w:val="20"/>
              </w:rPr>
              <w:t>poskytovatele dotace.</w:t>
            </w:r>
          </w:p>
        </w:tc>
      </w:tr>
      <w:tr w:rsidR="00727C0F" w:rsidRPr="00CE5A7E" w14:paraId="7F892367" w14:textId="77777777" w:rsidTr="00E64069">
        <w:trPr>
          <w:trHeight w:val="454"/>
        </w:trPr>
        <w:tc>
          <w:tcPr>
            <w:tcW w:w="710" w:type="dxa"/>
            <w:noWrap/>
          </w:tcPr>
          <w:p w14:paraId="30B17418" w14:textId="77777777" w:rsidR="00727C0F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V.</w:t>
            </w:r>
          </w:p>
        </w:tc>
        <w:tc>
          <w:tcPr>
            <w:tcW w:w="2835" w:type="dxa"/>
          </w:tcPr>
          <w:p w14:paraId="22BF924A" w14:textId="77777777" w:rsidR="00202190" w:rsidRPr="004769C9" w:rsidRDefault="00727C0F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Kategorie příjemců</w:t>
            </w:r>
          </w:p>
        </w:tc>
        <w:tc>
          <w:tcPr>
            <w:tcW w:w="6520" w:type="dxa"/>
          </w:tcPr>
          <w:p w14:paraId="2A5BE4FF" w14:textId="164C2ADF" w:rsidR="005C70AB" w:rsidRPr="005C70AB" w:rsidRDefault="00B43F93" w:rsidP="005C70AB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0C3AF5">
              <w:rPr>
                <w:rFonts w:ascii="Calibri" w:hAnsi="Calibri" w:cs="Calibri"/>
                <w:iCs/>
                <w:sz w:val="20"/>
                <w:szCs w:val="20"/>
              </w:rPr>
              <w:t xml:space="preserve">zřizovatel – </w:t>
            </w:r>
            <w:r w:rsidR="007932A1" w:rsidRPr="007932A1">
              <w:rPr>
                <w:rFonts w:ascii="Calibri" w:hAnsi="Calibri" w:cs="Calibri"/>
                <w:iCs/>
                <w:sz w:val="20"/>
                <w:szCs w:val="20"/>
              </w:rPr>
              <w:t>statutární město Jablonec nad Nisou</w:t>
            </w:r>
          </w:p>
          <w:p w14:paraId="226CC263" w14:textId="77777777" w:rsidR="005C70AB" w:rsidRPr="005C70AB" w:rsidRDefault="005C70AB" w:rsidP="005C70AB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5C70AB">
              <w:rPr>
                <w:rFonts w:ascii="Calibri" w:hAnsi="Calibri" w:cs="Calibri"/>
                <w:iCs/>
                <w:sz w:val="20"/>
                <w:szCs w:val="20"/>
              </w:rPr>
              <w:t xml:space="preserve">ministerstvo pro místní rozvoj ČR  </w:t>
            </w:r>
          </w:p>
          <w:p w14:paraId="416A08D6" w14:textId="77777777" w:rsidR="005C70AB" w:rsidRPr="005C70AB" w:rsidRDefault="005C70AB" w:rsidP="005C70AB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5C70AB">
              <w:rPr>
                <w:rFonts w:ascii="Calibri" w:hAnsi="Calibri" w:cs="Calibri"/>
                <w:iCs/>
                <w:sz w:val="20"/>
                <w:szCs w:val="20"/>
              </w:rPr>
              <w:t>poskytovatelé dotací v ČR</w:t>
            </w:r>
          </w:p>
          <w:p w14:paraId="1BE1CE6A" w14:textId="77777777" w:rsidR="005C70AB" w:rsidRPr="005C70AB" w:rsidRDefault="005C70AB" w:rsidP="005C70AB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5C70AB">
              <w:rPr>
                <w:rFonts w:ascii="Calibri" w:hAnsi="Calibri" w:cs="Calibri"/>
                <w:iCs/>
                <w:sz w:val="20"/>
                <w:szCs w:val="20"/>
              </w:rPr>
              <w:t xml:space="preserve">poskytovatelé dotací projektů EU </w:t>
            </w:r>
          </w:p>
          <w:p w14:paraId="40B875B9" w14:textId="77777777" w:rsidR="00727C0F" w:rsidRPr="00E441D8" w:rsidRDefault="005C70AB" w:rsidP="005C70AB">
            <w:pPr>
              <w:pStyle w:val="Default"/>
              <w:numPr>
                <w:ilvl w:val="0"/>
                <w:numId w:val="7"/>
              </w:numPr>
              <w:spacing w:before="60"/>
              <w:ind w:left="175" w:hanging="142"/>
              <w:rPr>
                <w:rFonts w:ascii="Calibri" w:hAnsi="Calibri" w:cs="Calibri"/>
                <w:iCs/>
                <w:sz w:val="20"/>
                <w:szCs w:val="20"/>
              </w:rPr>
            </w:pPr>
            <w:r w:rsidRPr="005C70AB">
              <w:rPr>
                <w:rFonts w:ascii="Calibri" w:hAnsi="Calibri" w:cs="Calibri"/>
                <w:iCs/>
                <w:sz w:val="20"/>
                <w:szCs w:val="20"/>
              </w:rPr>
              <w:t>soudy, policie ČR, exekutoři</w:t>
            </w:r>
          </w:p>
        </w:tc>
      </w:tr>
      <w:tr w:rsidR="00E64069" w:rsidRPr="00CE5A7E" w14:paraId="4AE16107" w14:textId="77777777" w:rsidTr="00521A50">
        <w:trPr>
          <w:trHeight w:val="389"/>
        </w:trPr>
        <w:tc>
          <w:tcPr>
            <w:tcW w:w="710" w:type="dxa"/>
            <w:noWrap/>
          </w:tcPr>
          <w:p w14:paraId="4B202785" w14:textId="77777777" w:rsidR="00E64069" w:rsidRPr="000333DE" w:rsidRDefault="00727C0F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VI.</w:t>
            </w:r>
          </w:p>
        </w:tc>
        <w:tc>
          <w:tcPr>
            <w:tcW w:w="2835" w:type="dxa"/>
          </w:tcPr>
          <w:p w14:paraId="2B98F1F5" w14:textId="77777777" w:rsidR="00B75927" w:rsidRPr="000333DE" w:rsidRDefault="00E64069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Předání do třetí země</w:t>
            </w:r>
            <w:r w:rsidR="00B75927" w:rsidRPr="000333DE">
              <w:rPr>
                <w:rFonts w:asciiTheme="minorHAnsi" w:hAnsiTheme="minorHAnsi" w:cs="Arial"/>
                <w:i/>
                <w:color w:val="FF0000"/>
              </w:rPr>
              <w:t xml:space="preserve"> </w:t>
            </w:r>
          </w:p>
        </w:tc>
        <w:tc>
          <w:tcPr>
            <w:tcW w:w="6520" w:type="dxa"/>
          </w:tcPr>
          <w:p w14:paraId="25871946" w14:textId="77777777" w:rsidR="00E64069" w:rsidRPr="009B6629" w:rsidRDefault="00521A50" w:rsidP="001800BC">
            <w:pPr>
              <w:spacing w:before="0" w:after="40" w:line="240" w:lineRule="auto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Ne</w:t>
            </w:r>
          </w:p>
        </w:tc>
      </w:tr>
      <w:tr w:rsidR="00E64069" w:rsidRPr="00CE5A7E" w14:paraId="35CF44AE" w14:textId="77777777" w:rsidTr="00521A50">
        <w:trPr>
          <w:trHeight w:val="305"/>
        </w:trPr>
        <w:tc>
          <w:tcPr>
            <w:tcW w:w="710" w:type="dxa"/>
            <w:noWrap/>
          </w:tcPr>
          <w:p w14:paraId="43543823" w14:textId="77777777" w:rsidR="00E64069" w:rsidRPr="000333DE" w:rsidRDefault="00E6406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VII.</w:t>
            </w:r>
          </w:p>
        </w:tc>
        <w:tc>
          <w:tcPr>
            <w:tcW w:w="2835" w:type="dxa"/>
          </w:tcPr>
          <w:p w14:paraId="10FA7474" w14:textId="77777777" w:rsidR="0024374D" w:rsidRPr="000333DE" w:rsidRDefault="00E64069" w:rsidP="001800BC">
            <w:pPr>
              <w:spacing w:before="0" w:after="40" w:line="240" w:lineRule="auto"/>
              <w:rPr>
                <w:rFonts w:asciiTheme="minorHAnsi" w:hAnsiTheme="minorHAnsi" w:cs="Arial"/>
                <w:b/>
                <w:color w:val="000000"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color w:val="000000"/>
                <w:lang w:eastAsia="cs-CZ"/>
              </w:rPr>
              <w:t>Vhodné záruky</w:t>
            </w:r>
          </w:p>
        </w:tc>
        <w:tc>
          <w:tcPr>
            <w:tcW w:w="6520" w:type="dxa"/>
          </w:tcPr>
          <w:p w14:paraId="73524288" w14:textId="77777777" w:rsidR="00E64069" w:rsidRPr="009B6629" w:rsidRDefault="00521A50" w:rsidP="001800BC">
            <w:pPr>
              <w:spacing w:before="0" w:after="40" w:line="240" w:lineRule="auto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---</w:t>
            </w:r>
            <w:r w:rsidR="0024374D" w:rsidRPr="009B6629">
              <w:rPr>
                <w:rFonts w:ascii="Calibri" w:hAnsi="Calibri" w:cs="Calibri"/>
                <w:iCs/>
                <w:sz w:val="20"/>
                <w:szCs w:val="20"/>
              </w:rPr>
              <w:t xml:space="preserve"> </w:t>
            </w:r>
          </w:p>
        </w:tc>
      </w:tr>
      <w:tr w:rsidR="00E64069" w:rsidRPr="00CE5A7E" w14:paraId="5207326D" w14:textId="77777777" w:rsidTr="00B060D9">
        <w:trPr>
          <w:trHeight w:val="454"/>
        </w:trPr>
        <w:tc>
          <w:tcPr>
            <w:tcW w:w="710" w:type="dxa"/>
            <w:noWrap/>
          </w:tcPr>
          <w:p w14:paraId="6B8AA8FD" w14:textId="77777777" w:rsidR="00E64069" w:rsidRPr="000333DE" w:rsidRDefault="00E6406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VIII.</w:t>
            </w:r>
          </w:p>
        </w:tc>
        <w:tc>
          <w:tcPr>
            <w:tcW w:w="2835" w:type="dxa"/>
          </w:tcPr>
          <w:p w14:paraId="4181F3B0" w14:textId="77777777" w:rsidR="00FB7AA7" w:rsidRPr="000333DE" w:rsidRDefault="00B060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i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Plánované lhůty pro výmaz osobních údajů</w:t>
            </w:r>
          </w:p>
        </w:tc>
        <w:tc>
          <w:tcPr>
            <w:tcW w:w="6520" w:type="dxa"/>
          </w:tcPr>
          <w:p w14:paraId="316E717E" w14:textId="77777777" w:rsidR="00E64069" w:rsidRPr="009B6629" w:rsidRDefault="000B3C57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ascii="Calibri" w:hAnsi="Calibri" w:cs="Calibri"/>
                <w:iCs/>
                <w:sz w:val="20"/>
                <w:szCs w:val="20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d</w:t>
            </w:r>
            <w:r w:rsidR="00C50063" w:rsidRPr="009B6629">
              <w:rPr>
                <w:rFonts w:ascii="Calibri" w:hAnsi="Calibri" w:cs="Calibri"/>
                <w:iCs/>
                <w:sz w:val="20"/>
                <w:szCs w:val="20"/>
              </w:rPr>
              <w:t>le s</w:t>
            </w: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měrnice Spisový a skartační řád</w:t>
            </w:r>
          </w:p>
          <w:p w14:paraId="7504BE58" w14:textId="77777777" w:rsidR="000B3C57" w:rsidRPr="009B6629" w:rsidRDefault="000B3C57" w:rsidP="001800BC">
            <w:pPr>
              <w:pStyle w:val="Odstavecseseznamem"/>
              <w:numPr>
                <w:ilvl w:val="0"/>
                <w:numId w:val="7"/>
              </w:numPr>
              <w:spacing w:after="40"/>
              <w:ind w:left="175" w:hanging="175"/>
              <w:rPr>
                <w:rFonts w:cs="Arial"/>
                <w:b/>
                <w:sz w:val="20"/>
                <w:szCs w:val="20"/>
                <w:lang w:eastAsia="cs-CZ"/>
              </w:rPr>
            </w:pPr>
            <w:r w:rsidRPr="009B6629">
              <w:rPr>
                <w:rFonts w:ascii="Calibri" w:hAnsi="Calibri" w:cs="Calibri"/>
                <w:iCs/>
                <w:sz w:val="20"/>
                <w:szCs w:val="20"/>
              </w:rPr>
              <w:t>dle podmínek poskytovatele dotace</w:t>
            </w:r>
          </w:p>
        </w:tc>
      </w:tr>
      <w:tr w:rsidR="00B060D9" w:rsidRPr="00CE5A7E" w14:paraId="7A6131C8" w14:textId="77777777" w:rsidTr="00B060D9">
        <w:trPr>
          <w:trHeight w:val="454"/>
        </w:trPr>
        <w:tc>
          <w:tcPr>
            <w:tcW w:w="710" w:type="dxa"/>
            <w:noWrap/>
          </w:tcPr>
          <w:p w14:paraId="79264E32" w14:textId="77777777" w:rsidR="00B060D9" w:rsidRPr="000333DE" w:rsidRDefault="00B060D9" w:rsidP="001800BC">
            <w:pPr>
              <w:spacing w:before="0" w:after="40" w:line="240" w:lineRule="auto"/>
              <w:jc w:val="center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IX.</w:t>
            </w:r>
          </w:p>
        </w:tc>
        <w:tc>
          <w:tcPr>
            <w:tcW w:w="2835" w:type="dxa"/>
          </w:tcPr>
          <w:p w14:paraId="4D92C2C2" w14:textId="77777777" w:rsidR="0024374D" w:rsidRPr="000333DE" w:rsidRDefault="00B060D9" w:rsidP="001800BC">
            <w:pPr>
              <w:spacing w:before="0" w:after="40" w:line="240" w:lineRule="auto"/>
              <w:jc w:val="left"/>
              <w:rPr>
                <w:rFonts w:asciiTheme="minorHAnsi" w:hAnsiTheme="minorHAnsi" w:cs="Arial"/>
                <w:b/>
                <w:lang w:eastAsia="cs-CZ"/>
              </w:rPr>
            </w:pPr>
            <w:r w:rsidRPr="000333DE">
              <w:rPr>
                <w:rFonts w:asciiTheme="minorHAnsi" w:hAnsiTheme="minorHAnsi" w:cs="Arial"/>
                <w:b/>
                <w:lang w:eastAsia="cs-CZ"/>
              </w:rPr>
              <w:t>Obecný popis technických a organizačních bezpečnostních opatření</w:t>
            </w:r>
          </w:p>
        </w:tc>
        <w:tc>
          <w:tcPr>
            <w:tcW w:w="6520" w:type="dxa"/>
          </w:tcPr>
          <w:p w14:paraId="12466A37" w14:textId="77777777" w:rsidR="005F0186" w:rsidRPr="009B6629" w:rsidRDefault="008768D1" w:rsidP="001800BC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6629">
              <w:rPr>
                <w:rFonts w:ascii="Calibri" w:hAnsi="Calibri" w:cs="Calibri"/>
                <w:color w:val="auto"/>
                <w:sz w:val="20"/>
                <w:szCs w:val="20"/>
              </w:rPr>
              <w:t>l</w:t>
            </w:r>
            <w:r w:rsidR="000F133E" w:rsidRPr="009B6629">
              <w:rPr>
                <w:rFonts w:ascii="Calibri" w:hAnsi="Calibri" w:cs="Calibri"/>
                <w:color w:val="auto"/>
                <w:sz w:val="20"/>
                <w:szCs w:val="20"/>
              </w:rPr>
              <w:t>istinná podoba</w:t>
            </w:r>
            <w:r w:rsidR="005F0186" w:rsidRPr="009B6629">
              <w:rPr>
                <w:rFonts w:ascii="Calibri" w:hAnsi="Calibri" w:cs="Calibri"/>
                <w:color w:val="auto"/>
                <w:sz w:val="20"/>
                <w:szCs w:val="20"/>
              </w:rPr>
              <w:t xml:space="preserve"> ukládáním dokumentace v uzamykatelných prostorech zamezujících neoprávněnému nebo nahodilému přístupu</w:t>
            </w:r>
          </w:p>
          <w:p w14:paraId="32657C60" w14:textId="77777777" w:rsidR="00B060D9" w:rsidRPr="009B6629" w:rsidRDefault="008768D1" w:rsidP="001800BC">
            <w:pPr>
              <w:pStyle w:val="Default"/>
              <w:numPr>
                <w:ilvl w:val="0"/>
                <w:numId w:val="7"/>
              </w:numPr>
              <w:spacing w:after="40"/>
              <w:ind w:left="176" w:hanging="142"/>
              <w:rPr>
                <w:rFonts w:ascii="Calibri" w:hAnsi="Calibri" w:cs="Calibri"/>
                <w:color w:val="auto"/>
                <w:sz w:val="20"/>
                <w:szCs w:val="20"/>
              </w:rPr>
            </w:pPr>
            <w:r w:rsidRPr="009B6629">
              <w:rPr>
                <w:rFonts w:ascii="Calibri" w:hAnsi="Calibri" w:cs="Calibri"/>
                <w:color w:val="auto"/>
                <w:sz w:val="20"/>
                <w:szCs w:val="20"/>
              </w:rPr>
              <w:t>e</w:t>
            </w:r>
            <w:r w:rsidR="005F0186" w:rsidRPr="009B6629">
              <w:rPr>
                <w:rFonts w:ascii="Calibri" w:hAnsi="Calibri" w:cs="Calibri"/>
                <w:color w:val="auto"/>
                <w:sz w:val="20"/>
                <w:szCs w:val="20"/>
              </w:rPr>
              <w:t>le</w:t>
            </w:r>
            <w:r w:rsidR="000F133E" w:rsidRPr="009B6629">
              <w:rPr>
                <w:rFonts w:ascii="Calibri" w:hAnsi="Calibri" w:cs="Calibri"/>
                <w:color w:val="auto"/>
                <w:sz w:val="20"/>
                <w:szCs w:val="20"/>
              </w:rPr>
              <w:t>ktronická forma řízení přístupu nadefinováním přístupových oprávnění</w:t>
            </w:r>
          </w:p>
        </w:tc>
      </w:tr>
    </w:tbl>
    <w:p w14:paraId="7DBFCDB9" w14:textId="312583F2" w:rsidR="005D026E" w:rsidRPr="00AD5750" w:rsidRDefault="000333DE" w:rsidP="00D70541">
      <w:pPr>
        <w:spacing w:before="120" w:line="240" w:lineRule="auto"/>
        <w:ind w:hanging="284"/>
        <w:rPr>
          <w:rFonts w:cs="Arial"/>
          <w:sz w:val="20"/>
          <w:szCs w:val="20"/>
        </w:rPr>
      </w:pPr>
      <w:r>
        <w:rPr>
          <w:rFonts w:asciiTheme="minorHAnsi" w:hAnsiTheme="minorHAnsi" w:cs="Arial"/>
          <w:sz w:val="20"/>
          <w:szCs w:val="20"/>
        </w:rPr>
        <w:t>Odpovědná osoba</w:t>
      </w:r>
      <w:r w:rsidRPr="000333DE">
        <w:rPr>
          <w:rFonts w:asciiTheme="minorHAnsi" w:hAnsiTheme="minorHAnsi" w:cs="Arial"/>
          <w:sz w:val="20"/>
          <w:szCs w:val="20"/>
        </w:rPr>
        <w:t xml:space="preserve">: </w:t>
      </w:r>
      <w:r w:rsidR="002C3C87" w:rsidRPr="00693078">
        <w:rPr>
          <w:rFonts w:asciiTheme="minorHAnsi" w:hAnsiTheme="minorHAnsi" w:cs="Arial"/>
          <w:sz w:val="20"/>
          <w:szCs w:val="20"/>
        </w:rPr>
        <w:t>Mgr. Lucie Peterková</w:t>
      </w:r>
      <w:r w:rsidR="002C3C87">
        <w:rPr>
          <w:rFonts w:asciiTheme="minorHAnsi" w:hAnsiTheme="minorHAnsi" w:cs="Arial"/>
          <w:sz w:val="20"/>
          <w:szCs w:val="20"/>
        </w:rPr>
        <w:t>, statutární zástupce</w:t>
      </w:r>
    </w:p>
    <w:sectPr w:rsidR="005D026E" w:rsidRPr="00AD5750" w:rsidSect="001373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021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ED5C0" w14:textId="77777777" w:rsidR="005754F5" w:rsidRDefault="005754F5" w:rsidP="00AD5750">
      <w:pPr>
        <w:spacing w:before="0" w:line="240" w:lineRule="auto"/>
      </w:pPr>
      <w:r>
        <w:separator/>
      </w:r>
    </w:p>
  </w:endnote>
  <w:endnote w:type="continuationSeparator" w:id="0">
    <w:p w14:paraId="42C0AC86" w14:textId="77777777" w:rsidR="005754F5" w:rsidRDefault="005754F5" w:rsidP="00AD5750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81202" w14:textId="77777777" w:rsidR="00963F73" w:rsidRDefault="00963F7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1D1B0" w14:textId="77777777" w:rsidR="00AD5750" w:rsidRPr="00113FB7" w:rsidRDefault="00AD5750">
    <w:pPr>
      <w:pStyle w:val="Zpat"/>
      <w:jc w:val="center"/>
      <w:rPr>
        <w:sz w:val="20"/>
        <w:szCs w:val="20"/>
      </w:rPr>
    </w:pPr>
    <w:r w:rsidRPr="00113FB7">
      <w:rPr>
        <w:sz w:val="20"/>
        <w:szCs w:val="20"/>
      </w:rPr>
      <w:t xml:space="preserve">Stránka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PAGE  \* Arabic  \* MERGEFORMAT</w:instrText>
    </w:r>
    <w:r w:rsidRPr="00113FB7">
      <w:rPr>
        <w:sz w:val="20"/>
        <w:szCs w:val="20"/>
      </w:rPr>
      <w:fldChar w:fldCharType="separate"/>
    </w:r>
    <w:r w:rsidR="00B43F93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  <w:r w:rsidRPr="00113FB7">
      <w:rPr>
        <w:sz w:val="20"/>
        <w:szCs w:val="20"/>
      </w:rPr>
      <w:t xml:space="preserve"> z </w:t>
    </w:r>
    <w:r w:rsidRPr="00113FB7">
      <w:rPr>
        <w:sz w:val="20"/>
        <w:szCs w:val="20"/>
      </w:rPr>
      <w:fldChar w:fldCharType="begin"/>
    </w:r>
    <w:r w:rsidRPr="00113FB7">
      <w:rPr>
        <w:sz w:val="20"/>
        <w:szCs w:val="20"/>
      </w:rPr>
      <w:instrText>NUMPAGES  \* Arabic  \* MERGEFORMAT</w:instrText>
    </w:r>
    <w:r w:rsidRPr="00113FB7">
      <w:rPr>
        <w:sz w:val="20"/>
        <w:szCs w:val="20"/>
      </w:rPr>
      <w:fldChar w:fldCharType="separate"/>
    </w:r>
    <w:r w:rsidR="00B43F93">
      <w:rPr>
        <w:noProof/>
        <w:sz w:val="20"/>
        <w:szCs w:val="20"/>
      </w:rPr>
      <w:t>1</w:t>
    </w:r>
    <w:r w:rsidRPr="00113FB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D6D7E" w14:textId="77777777" w:rsidR="00963F73" w:rsidRDefault="00963F7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FBB12" w14:textId="77777777" w:rsidR="005754F5" w:rsidRDefault="005754F5" w:rsidP="00AD5750">
      <w:pPr>
        <w:spacing w:before="0" w:line="240" w:lineRule="auto"/>
      </w:pPr>
      <w:r>
        <w:separator/>
      </w:r>
    </w:p>
  </w:footnote>
  <w:footnote w:type="continuationSeparator" w:id="0">
    <w:p w14:paraId="72AD95B1" w14:textId="77777777" w:rsidR="005754F5" w:rsidRDefault="005754F5" w:rsidP="00AD5750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D102EA" w14:textId="77777777" w:rsidR="00963F73" w:rsidRDefault="00963F7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27AD83" w14:textId="051404E2" w:rsidR="00AD5750" w:rsidRPr="00405417" w:rsidRDefault="00113FB7" w:rsidP="00113FB7">
    <w:pPr>
      <w:pStyle w:val="Zhlav"/>
      <w:ind w:left="-284"/>
      <w:jc w:val="center"/>
      <w:rPr>
        <w:sz w:val="20"/>
        <w:szCs w:val="20"/>
      </w:rPr>
    </w:pPr>
    <w:r w:rsidRPr="00405417">
      <w:rPr>
        <w:sz w:val="20"/>
        <w:szCs w:val="20"/>
      </w:rPr>
      <w:t xml:space="preserve">Verze č. </w:t>
    </w:r>
    <w:r w:rsidR="00ED405C">
      <w:rPr>
        <w:sz w:val="20"/>
        <w:szCs w:val="20"/>
      </w:rPr>
      <w:t>2</w:t>
    </w:r>
    <w:r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center" w:leader="none"/>
    </w:r>
    <w:r w:rsidR="00405417" w:rsidRPr="00405417">
      <w:rPr>
        <w:sz w:val="20"/>
        <w:szCs w:val="20"/>
      </w:rPr>
      <w:t xml:space="preserve"> </w:t>
    </w:r>
    <w:r w:rsidR="00AD5750" w:rsidRPr="00405417">
      <w:rPr>
        <w:sz w:val="20"/>
        <w:szCs w:val="20"/>
      </w:rPr>
      <w:ptab w:relativeTo="margin" w:alignment="right" w:leader="none"/>
    </w:r>
    <w:r>
      <w:rPr>
        <w:sz w:val="20"/>
        <w:szCs w:val="20"/>
      </w:rPr>
      <w:t xml:space="preserve">Poslední aktualizace: 29. </w:t>
    </w:r>
    <w:r w:rsidR="00963F73">
      <w:rPr>
        <w:sz w:val="20"/>
        <w:szCs w:val="20"/>
      </w:rPr>
      <w:t>1. 2025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CBEC41" w14:textId="77777777" w:rsidR="00963F73" w:rsidRDefault="00963F7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47462"/>
    <w:multiLevelType w:val="hybridMultilevel"/>
    <w:tmpl w:val="5226EBD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0532D5"/>
    <w:multiLevelType w:val="hybridMultilevel"/>
    <w:tmpl w:val="6C08CF76"/>
    <w:lvl w:ilvl="0" w:tplc="34C0F01C">
      <w:start w:val="10"/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10F6885"/>
    <w:multiLevelType w:val="hybridMultilevel"/>
    <w:tmpl w:val="F85229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500D41"/>
    <w:multiLevelType w:val="hybridMultilevel"/>
    <w:tmpl w:val="4D425C46"/>
    <w:lvl w:ilvl="0" w:tplc="D87CCC9C">
      <w:start w:val="20"/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F67D13"/>
    <w:multiLevelType w:val="hybridMultilevel"/>
    <w:tmpl w:val="6A2A5BC8"/>
    <w:lvl w:ilvl="0" w:tplc="72744EB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5BF5726"/>
    <w:multiLevelType w:val="hybridMultilevel"/>
    <w:tmpl w:val="A0E292D4"/>
    <w:lvl w:ilvl="0" w:tplc="936E772E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9A26776"/>
    <w:multiLevelType w:val="hybridMultilevel"/>
    <w:tmpl w:val="65A4B7EC"/>
    <w:lvl w:ilvl="0" w:tplc="081420E6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33EBB"/>
    <w:multiLevelType w:val="hybridMultilevel"/>
    <w:tmpl w:val="8E8C1D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41E86"/>
    <w:multiLevelType w:val="hybridMultilevel"/>
    <w:tmpl w:val="838ADF4E"/>
    <w:lvl w:ilvl="0" w:tplc="1BE20EEA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4C6EFB"/>
    <w:multiLevelType w:val="hybridMultilevel"/>
    <w:tmpl w:val="4B50B600"/>
    <w:lvl w:ilvl="0" w:tplc="04050017">
      <w:start w:val="1"/>
      <w:numFmt w:val="lowerLetter"/>
      <w:lvlText w:val="%1)"/>
      <w:lvlJc w:val="left"/>
      <w:pPr>
        <w:ind w:left="927" w:hanging="360"/>
      </w:pPr>
      <w:rPr>
        <w:rFonts w:hint="default"/>
        <w:i/>
        <w:color w:val="FF0000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5E466D84"/>
    <w:multiLevelType w:val="hybridMultilevel"/>
    <w:tmpl w:val="3B2A0F9C"/>
    <w:lvl w:ilvl="0" w:tplc="D87CCC9C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D27D2E"/>
    <w:multiLevelType w:val="hybridMultilevel"/>
    <w:tmpl w:val="905C81B0"/>
    <w:lvl w:ilvl="0" w:tplc="12EAD8E0">
      <w:start w:val="1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270626228">
    <w:abstractNumId w:val="7"/>
  </w:num>
  <w:num w:numId="2" w16cid:durableId="615478870">
    <w:abstractNumId w:val="1"/>
  </w:num>
  <w:num w:numId="3" w16cid:durableId="137357390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9256684">
    <w:abstractNumId w:val="9"/>
  </w:num>
  <w:num w:numId="5" w16cid:durableId="234357510">
    <w:abstractNumId w:val="2"/>
  </w:num>
  <w:num w:numId="6" w16cid:durableId="1192106580">
    <w:abstractNumId w:val="10"/>
  </w:num>
  <w:num w:numId="7" w16cid:durableId="1940722986">
    <w:abstractNumId w:val="3"/>
  </w:num>
  <w:num w:numId="8" w16cid:durableId="713625302">
    <w:abstractNumId w:val="6"/>
  </w:num>
  <w:num w:numId="9" w16cid:durableId="1548373806">
    <w:abstractNumId w:val="0"/>
  </w:num>
  <w:num w:numId="10" w16cid:durableId="1934893459">
    <w:abstractNumId w:val="11"/>
  </w:num>
  <w:num w:numId="11" w16cid:durableId="1784154191">
    <w:abstractNumId w:val="4"/>
  </w:num>
  <w:num w:numId="12" w16cid:durableId="885947942">
    <w:abstractNumId w:val="8"/>
  </w:num>
  <w:num w:numId="13" w16cid:durableId="19860126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6689"/>
    <w:rsid w:val="000212B6"/>
    <w:rsid w:val="000333DE"/>
    <w:rsid w:val="00067643"/>
    <w:rsid w:val="00073DB2"/>
    <w:rsid w:val="00077051"/>
    <w:rsid w:val="00083857"/>
    <w:rsid w:val="000B3C57"/>
    <w:rsid w:val="000D017C"/>
    <w:rsid w:val="000F133E"/>
    <w:rsid w:val="00113FB7"/>
    <w:rsid w:val="001311F8"/>
    <w:rsid w:val="00135C98"/>
    <w:rsid w:val="00137379"/>
    <w:rsid w:val="00145106"/>
    <w:rsid w:val="00162E53"/>
    <w:rsid w:val="001800BC"/>
    <w:rsid w:val="00181EED"/>
    <w:rsid w:val="00184479"/>
    <w:rsid w:val="00185082"/>
    <w:rsid w:val="00196AC9"/>
    <w:rsid w:val="001A4321"/>
    <w:rsid w:val="001B2B79"/>
    <w:rsid w:val="001F0B0A"/>
    <w:rsid w:val="001F19B2"/>
    <w:rsid w:val="00200F21"/>
    <w:rsid w:val="00202190"/>
    <w:rsid w:val="0022361C"/>
    <w:rsid w:val="00223FE6"/>
    <w:rsid w:val="00231CC5"/>
    <w:rsid w:val="00237D99"/>
    <w:rsid w:val="0024374D"/>
    <w:rsid w:val="00245FB3"/>
    <w:rsid w:val="00260B3C"/>
    <w:rsid w:val="00263CCC"/>
    <w:rsid w:val="00265431"/>
    <w:rsid w:val="00291547"/>
    <w:rsid w:val="002B2E8B"/>
    <w:rsid w:val="002B515F"/>
    <w:rsid w:val="002C1E20"/>
    <w:rsid w:val="002C3C87"/>
    <w:rsid w:val="002E216D"/>
    <w:rsid w:val="002F5A63"/>
    <w:rsid w:val="002F7E89"/>
    <w:rsid w:val="00311B06"/>
    <w:rsid w:val="003207D9"/>
    <w:rsid w:val="00336F94"/>
    <w:rsid w:val="003441F4"/>
    <w:rsid w:val="0035114D"/>
    <w:rsid w:val="00363236"/>
    <w:rsid w:val="003664E5"/>
    <w:rsid w:val="00387A8A"/>
    <w:rsid w:val="00387E9C"/>
    <w:rsid w:val="003C5669"/>
    <w:rsid w:val="003D13E6"/>
    <w:rsid w:val="003D6F6C"/>
    <w:rsid w:val="003F121E"/>
    <w:rsid w:val="00400DC5"/>
    <w:rsid w:val="004052E7"/>
    <w:rsid w:val="00405417"/>
    <w:rsid w:val="004157DF"/>
    <w:rsid w:val="00416689"/>
    <w:rsid w:val="00423565"/>
    <w:rsid w:val="00435986"/>
    <w:rsid w:val="00450D25"/>
    <w:rsid w:val="00462BF9"/>
    <w:rsid w:val="00463658"/>
    <w:rsid w:val="00467B7A"/>
    <w:rsid w:val="004729E9"/>
    <w:rsid w:val="004769C9"/>
    <w:rsid w:val="00494D4C"/>
    <w:rsid w:val="004A173E"/>
    <w:rsid w:val="004B6987"/>
    <w:rsid w:val="004C15A6"/>
    <w:rsid w:val="004C7453"/>
    <w:rsid w:val="004E7816"/>
    <w:rsid w:val="004F6280"/>
    <w:rsid w:val="004F67D4"/>
    <w:rsid w:val="00511228"/>
    <w:rsid w:val="00514FC9"/>
    <w:rsid w:val="00521A50"/>
    <w:rsid w:val="005254C3"/>
    <w:rsid w:val="0052560C"/>
    <w:rsid w:val="00533273"/>
    <w:rsid w:val="0054760B"/>
    <w:rsid w:val="00550D72"/>
    <w:rsid w:val="00553AC5"/>
    <w:rsid w:val="00555E68"/>
    <w:rsid w:val="005636C6"/>
    <w:rsid w:val="005754F5"/>
    <w:rsid w:val="00580E37"/>
    <w:rsid w:val="0058121C"/>
    <w:rsid w:val="005A61EA"/>
    <w:rsid w:val="005A65BD"/>
    <w:rsid w:val="005C70AB"/>
    <w:rsid w:val="005D026E"/>
    <w:rsid w:val="005D2832"/>
    <w:rsid w:val="005D4206"/>
    <w:rsid w:val="005E262E"/>
    <w:rsid w:val="005F0186"/>
    <w:rsid w:val="005F4130"/>
    <w:rsid w:val="005F4746"/>
    <w:rsid w:val="005F68DA"/>
    <w:rsid w:val="00645127"/>
    <w:rsid w:val="00646F87"/>
    <w:rsid w:val="00661439"/>
    <w:rsid w:val="0066286C"/>
    <w:rsid w:val="00681197"/>
    <w:rsid w:val="0069452C"/>
    <w:rsid w:val="006B0422"/>
    <w:rsid w:val="006B6ECA"/>
    <w:rsid w:val="006D015D"/>
    <w:rsid w:val="006D78DF"/>
    <w:rsid w:val="006F131C"/>
    <w:rsid w:val="006F6D16"/>
    <w:rsid w:val="00715FD1"/>
    <w:rsid w:val="007175DA"/>
    <w:rsid w:val="00727C0F"/>
    <w:rsid w:val="00727FB9"/>
    <w:rsid w:val="00741B1C"/>
    <w:rsid w:val="0074279D"/>
    <w:rsid w:val="00746244"/>
    <w:rsid w:val="00773A5C"/>
    <w:rsid w:val="00774C43"/>
    <w:rsid w:val="00775953"/>
    <w:rsid w:val="007807D1"/>
    <w:rsid w:val="007932A1"/>
    <w:rsid w:val="0079576E"/>
    <w:rsid w:val="007A2320"/>
    <w:rsid w:val="007B2794"/>
    <w:rsid w:val="007C4E29"/>
    <w:rsid w:val="007D64F9"/>
    <w:rsid w:val="007E0448"/>
    <w:rsid w:val="007E592E"/>
    <w:rsid w:val="00801E24"/>
    <w:rsid w:val="008050E2"/>
    <w:rsid w:val="0081005E"/>
    <w:rsid w:val="008129F8"/>
    <w:rsid w:val="00814AF9"/>
    <w:rsid w:val="00850E18"/>
    <w:rsid w:val="0085407C"/>
    <w:rsid w:val="008768D1"/>
    <w:rsid w:val="00884BE8"/>
    <w:rsid w:val="008963D2"/>
    <w:rsid w:val="00896DFC"/>
    <w:rsid w:val="008B2603"/>
    <w:rsid w:val="008B2D00"/>
    <w:rsid w:val="008D4CB7"/>
    <w:rsid w:val="008E3856"/>
    <w:rsid w:val="0090574A"/>
    <w:rsid w:val="009207FE"/>
    <w:rsid w:val="009243A9"/>
    <w:rsid w:val="00963F73"/>
    <w:rsid w:val="00994A4A"/>
    <w:rsid w:val="00996A21"/>
    <w:rsid w:val="009B3DD5"/>
    <w:rsid w:val="009B6629"/>
    <w:rsid w:val="009D452D"/>
    <w:rsid w:val="009E013F"/>
    <w:rsid w:val="009E0365"/>
    <w:rsid w:val="009E4CBB"/>
    <w:rsid w:val="00A00D02"/>
    <w:rsid w:val="00A14F6E"/>
    <w:rsid w:val="00A164DB"/>
    <w:rsid w:val="00A169AA"/>
    <w:rsid w:val="00A60517"/>
    <w:rsid w:val="00A61791"/>
    <w:rsid w:val="00A64E72"/>
    <w:rsid w:val="00A71560"/>
    <w:rsid w:val="00A77589"/>
    <w:rsid w:val="00A85A5B"/>
    <w:rsid w:val="00AB1E3B"/>
    <w:rsid w:val="00AC2661"/>
    <w:rsid w:val="00AD5750"/>
    <w:rsid w:val="00AE7DBF"/>
    <w:rsid w:val="00B0376C"/>
    <w:rsid w:val="00B03BB7"/>
    <w:rsid w:val="00B060D9"/>
    <w:rsid w:val="00B06F7E"/>
    <w:rsid w:val="00B3003F"/>
    <w:rsid w:val="00B339E2"/>
    <w:rsid w:val="00B36A93"/>
    <w:rsid w:val="00B422AA"/>
    <w:rsid w:val="00B43F93"/>
    <w:rsid w:val="00B63DF0"/>
    <w:rsid w:val="00B75927"/>
    <w:rsid w:val="00B928A1"/>
    <w:rsid w:val="00B93CBD"/>
    <w:rsid w:val="00BA0629"/>
    <w:rsid w:val="00BA201F"/>
    <w:rsid w:val="00BF598A"/>
    <w:rsid w:val="00BF7B09"/>
    <w:rsid w:val="00C0573C"/>
    <w:rsid w:val="00C169AC"/>
    <w:rsid w:val="00C31AA0"/>
    <w:rsid w:val="00C50063"/>
    <w:rsid w:val="00C556D8"/>
    <w:rsid w:val="00C77830"/>
    <w:rsid w:val="00C80FF6"/>
    <w:rsid w:val="00CA2578"/>
    <w:rsid w:val="00CC2319"/>
    <w:rsid w:val="00CE0086"/>
    <w:rsid w:val="00CE062F"/>
    <w:rsid w:val="00CE5A7E"/>
    <w:rsid w:val="00CF1448"/>
    <w:rsid w:val="00CF50F3"/>
    <w:rsid w:val="00D11A35"/>
    <w:rsid w:val="00D27182"/>
    <w:rsid w:val="00D41177"/>
    <w:rsid w:val="00D4289D"/>
    <w:rsid w:val="00D428B2"/>
    <w:rsid w:val="00D70541"/>
    <w:rsid w:val="00D71342"/>
    <w:rsid w:val="00DA715B"/>
    <w:rsid w:val="00DB56F5"/>
    <w:rsid w:val="00DC54A5"/>
    <w:rsid w:val="00DD36BA"/>
    <w:rsid w:val="00DD489F"/>
    <w:rsid w:val="00DD69DB"/>
    <w:rsid w:val="00DF172C"/>
    <w:rsid w:val="00E00503"/>
    <w:rsid w:val="00E33F87"/>
    <w:rsid w:val="00E441D8"/>
    <w:rsid w:val="00E44BC9"/>
    <w:rsid w:val="00E4565D"/>
    <w:rsid w:val="00E51D76"/>
    <w:rsid w:val="00E530BF"/>
    <w:rsid w:val="00E62966"/>
    <w:rsid w:val="00E64069"/>
    <w:rsid w:val="00E878DB"/>
    <w:rsid w:val="00E972E6"/>
    <w:rsid w:val="00EA21D3"/>
    <w:rsid w:val="00EB16EA"/>
    <w:rsid w:val="00EC3974"/>
    <w:rsid w:val="00ED405C"/>
    <w:rsid w:val="00ED586A"/>
    <w:rsid w:val="00F23A61"/>
    <w:rsid w:val="00F32E8D"/>
    <w:rsid w:val="00F4281D"/>
    <w:rsid w:val="00F45FBD"/>
    <w:rsid w:val="00F95455"/>
    <w:rsid w:val="00F96941"/>
    <w:rsid w:val="00FA49F1"/>
    <w:rsid w:val="00FB53E5"/>
    <w:rsid w:val="00FB7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180D24"/>
  <w15:chartTrackingRefBased/>
  <w15:docId w15:val="{EAC1B541-0155-4CDF-8C61-EC87E996D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16689"/>
    <w:pPr>
      <w:spacing w:before="200" w:after="0" w:line="288" w:lineRule="auto"/>
      <w:jc w:val="both"/>
    </w:pPr>
    <w:rPr>
      <w:rFonts w:ascii="Arial" w:eastAsia="Times New Roman" w:hAnsi="Arial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689"/>
    <w:pPr>
      <w:spacing w:before="0" w:line="240" w:lineRule="auto"/>
      <w:jc w:val="left"/>
    </w:pPr>
  </w:style>
  <w:style w:type="paragraph" w:styleId="Prosttext">
    <w:name w:val="Plain Text"/>
    <w:basedOn w:val="Normln"/>
    <w:link w:val="ProsttextChar"/>
    <w:uiPriority w:val="99"/>
    <w:semiHidden/>
    <w:unhideWhenUsed/>
    <w:rsid w:val="005D026E"/>
    <w:pPr>
      <w:spacing w:before="0" w:line="240" w:lineRule="auto"/>
      <w:jc w:val="left"/>
    </w:pPr>
    <w:rPr>
      <w:rFonts w:ascii="Calibri" w:eastAsiaTheme="minorHAnsi" w:hAnsi="Calibri"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5D026E"/>
    <w:rPr>
      <w:rFonts w:ascii="Calibri" w:hAnsi="Calibri"/>
      <w:szCs w:val="21"/>
    </w:rPr>
  </w:style>
  <w:style w:type="character" w:styleId="Hypertextovodkaz">
    <w:name w:val="Hyperlink"/>
    <w:basedOn w:val="Standardnpsmoodstavce"/>
    <w:uiPriority w:val="99"/>
    <w:unhideWhenUsed/>
    <w:rsid w:val="003D13E6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7C4E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5750"/>
    <w:rPr>
      <w:rFonts w:ascii="Arial" w:eastAsia="Times New Roman" w:hAnsi="Arial" w:cs="Times New Roman"/>
    </w:rPr>
  </w:style>
  <w:style w:type="paragraph" w:styleId="Zpat">
    <w:name w:val="footer"/>
    <w:basedOn w:val="Normln"/>
    <w:link w:val="ZpatChar"/>
    <w:uiPriority w:val="99"/>
    <w:unhideWhenUsed/>
    <w:rsid w:val="00AD5750"/>
    <w:pPr>
      <w:tabs>
        <w:tab w:val="center" w:pos="4536"/>
        <w:tab w:val="right" w:pos="9072"/>
      </w:tabs>
      <w:spacing w:before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5750"/>
    <w:rPr>
      <w:rFonts w:ascii="Arial" w:eastAsia="Times New Roman" w:hAnsi="Arial" w:cs="Times New Roman"/>
    </w:rPr>
  </w:style>
  <w:style w:type="paragraph" w:customStyle="1" w:styleId="Default">
    <w:name w:val="Default"/>
    <w:rsid w:val="0054760B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B6ECA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B6EC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24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0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D:\Prac\_11111\vavrina.gdpr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308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Zbyněk Vavřina</cp:lastModifiedBy>
  <cp:revision>46</cp:revision>
  <cp:lastPrinted>2025-01-29T16:03:00Z</cp:lastPrinted>
  <dcterms:created xsi:type="dcterms:W3CDTF">2019-04-29T07:03:00Z</dcterms:created>
  <dcterms:modified xsi:type="dcterms:W3CDTF">2025-01-29T16:04:00Z</dcterms:modified>
</cp:coreProperties>
</file>